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AB25563" w:rsidR="00D85C5B" w:rsidRDefault="00F20995" w:rsidP="00BD1E15">
      <w:pPr>
        <w:overflowPunct w:val="0"/>
        <w:autoSpaceDE w:val="0"/>
        <w:autoSpaceDN w:val="0"/>
        <w:adjustRightInd w:val="0"/>
        <w:spacing w:after="0" w:line="240" w:lineRule="auto"/>
        <w:ind w:left="1416" w:hanging="1134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D85C5B" w:rsidRPr="00BD1E15">
        <w:rPr>
          <w:rFonts w:eastAsia="Times New Roman" w:cs="Times New Roman"/>
          <w:lang w:eastAsia="cs-CZ"/>
        </w:rPr>
        <w:t xml:space="preserve">zastoupená </w:t>
      </w:r>
      <w:r w:rsidR="00BD1E15" w:rsidRPr="00BD1E15">
        <w:rPr>
          <w:rFonts w:eastAsia="Times New Roman" w:cs="Times New Roman"/>
          <w:b/>
          <w:lang w:eastAsia="cs-CZ"/>
        </w:rPr>
        <w:t>Ing. Liborem Vavrečkou</w:t>
      </w:r>
      <w:r w:rsidR="00BD1E15" w:rsidRPr="00BD1E15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BB615BF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697B8D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="00EB5AA9">
        <w:rPr>
          <w:lang w:eastAsia="cs-CZ"/>
        </w:rPr>
        <w:br/>
      </w:r>
      <w:r w:rsidRPr="00EF0CCA">
        <w:rPr>
          <w:b/>
          <w:lang w:eastAsia="cs-CZ"/>
        </w:rPr>
        <w:t>„</w:t>
      </w:r>
      <w:r w:rsidR="00A030FD">
        <w:rPr>
          <w:b/>
          <w:lang w:eastAsia="cs-CZ"/>
        </w:rPr>
        <w:t>D</w:t>
      </w:r>
      <w:r w:rsidR="005A2AE9">
        <w:rPr>
          <w:b/>
          <w:lang w:eastAsia="cs-CZ"/>
        </w:rPr>
        <w:t>odání ručních mobilních skenerů</w:t>
      </w:r>
      <w:r w:rsidR="00A030FD">
        <w:rPr>
          <w:b/>
          <w:lang w:eastAsia="cs-CZ"/>
        </w:rPr>
        <w:t xml:space="preserve"> - </w:t>
      </w:r>
      <w:r w:rsidR="005A2AE9">
        <w:rPr>
          <w:b/>
          <w:lang w:eastAsia="cs-CZ"/>
        </w:rPr>
        <w:t>II. část</w:t>
      </w:r>
      <w:r w:rsidR="00D0167A">
        <w:rPr>
          <w:b/>
          <w:lang w:eastAsia="cs-CZ"/>
        </w:rPr>
        <w:t xml:space="preserve"> </w:t>
      </w:r>
      <w:r w:rsidRPr="00EF0CCA">
        <w:rPr>
          <w:b/>
          <w:lang w:eastAsia="cs-CZ"/>
        </w:rPr>
        <w:t>“</w:t>
      </w:r>
      <w:r w:rsidRPr="00EF0CCA">
        <w:rPr>
          <w:lang w:eastAsia="cs-CZ"/>
        </w:rPr>
        <w:t xml:space="preserve">, </w:t>
      </w:r>
      <w:r w:rsidR="001C22E7" w:rsidRPr="00EF0CCA">
        <w:rPr>
          <w:rFonts w:eastAsia="Times New Roman" w:cs="Times New Roman"/>
          <w:lang w:eastAsia="cs-CZ"/>
        </w:rPr>
        <w:t>č.j. veřejné zakázky</w:t>
      </w:r>
      <w:r w:rsidR="00F20995" w:rsidRPr="00EF0CCA">
        <w:rPr>
          <w:rFonts w:eastAsia="Times New Roman" w:cs="Times New Roman"/>
          <w:lang w:eastAsia="cs-CZ"/>
        </w:rPr>
        <w:t xml:space="preserve"> </w:t>
      </w:r>
      <w:r w:rsidR="00EF0CCA" w:rsidRPr="005A2AE9">
        <w:rPr>
          <w:rFonts w:eastAsia="Times New Roman" w:cs="Times New Roman"/>
          <w:lang w:eastAsia="cs-CZ"/>
        </w:rPr>
        <w:t>1</w:t>
      </w:r>
      <w:r w:rsidR="00D82DC4">
        <w:rPr>
          <w:rFonts w:eastAsia="Times New Roman" w:cs="Times New Roman"/>
          <w:lang w:eastAsia="cs-CZ"/>
        </w:rPr>
        <w:t>341</w:t>
      </w:r>
      <w:bookmarkStart w:id="0" w:name="_GoBack"/>
      <w:bookmarkEnd w:id="0"/>
      <w:r w:rsidR="00EF0CCA" w:rsidRPr="00EF0CCA">
        <w:rPr>
          <w:rFonts w:eastAsia="Times New Roman" w:cs="Times New Roman"/>
          <w:lang w:eastAsia="cs-CZ"/>
        </w:rPr>
        <w:t>/2023-SŽ-SŽG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F8759B6" w:rsidR="00D85C5B" w:rsidRPr="00D0167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167A">
        <w:rPr>
          <w:rFonts w:eastAsia="Times New Roman" w:cs="Times New Roman"/>
          <w:lang w:eastAsia="cs-CZ"/>
        </w:rPr>
        <w:t xml:space="preserve">Předmětem koupě je </w:t>
      </w:r>
      <w:r w:rsidR="00D64DAA" w:rsidRPr="00D0167A">
        <w:rPr>
          <w:rFonts w:eastAsia="Times New Roman" w:cs="Times New Roman"/>
          <w:lang w:eastAsia="cs-CZ"/>
        </w:rPr>
        <w:t xml:space="preserve">dodání </w:t>
      </w:r>
      <w:r w:rsidR="00D0167A" w:rsidRPr="00D0167A">
        <w:rPr>
          <w:rFonts w:eastAsia="Times New Roman" w:cs="Times New Roman"/>
          <w:lang w:eastAsia="cs-CZ"/>
        </w:rPr>
        <w:t>ručního mobilního skeneru pro hromadný sběr dat (stavební dokumentace, B</w:t>
      </w:r>
      <w:r w:rsidR="00440D87">
        <w:rPr>
          <w:rFonts w:eastAsia="Times New Roman" w:cs="Times New Roman"/>
          <w:lang w:eastAsia="cs-CZ"/>
        </w:rPr>
        <w:t>I</w:t>
      </w:r>
      <w:r w:rsidR="00D0167A" w:rsidRPr="00D0167A">
        <w:rPr>
          <w:rFonts w:eastAsia="Times New Roman" w:cs="Times New Roman"/>
          <w:lang w:eastAsia="cs-CZ"/>
        </w:rPr>
        <w:t>M)</w:t>
      </w:r>
    </w:p>
    <w:p w14:paraId="01CA54BB" w14:textId="59CF0072" w:rsidR="00D85C5B" w:rsidRPr="00D64DA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4DAA">
        <w:rPr>
          <w:rFonts w:eastAsia="Times New Roman" w:cs="Times New Roman"/>
          <w:lang w:eastAsia="cs-CZ"/>
        </w:rPr>
        <w:t>Přesná specifikace je uvedena v příloze č.</w:t>
      </w:r>
      <w:r w:rsidR="00D64DAA" w:rsidRPr="00D64DAA">
        <w:rPr>
          <w:rFonts w:eastAsia="Times New Roman" w:cs="Times New Roman"/>
          <w:lang w:eastAsia="cs-CZ"/>
        </w:rPr>
        <w:t xml:space="preserve"> 1 </w:t>
      </w:r>
      <w:r w:rsidRPr="00D64DAA">
        <w:rPr>
          <w:rFonts w:eastAsia="Times New Roman" w:cs="Times New Roman"/>
          <w:lang w:eastAsia="cs-CZ"/>
        </w:rPr>
        <w:t xml:space="preserve">této </w:t>
      </w:r>
      <w:r w:rsidR="008B1447" w:rsidRPr="00D64DAA">
        <w:rPr>
          <w:rFonts w:eastAsia="Times New Roman" w:cs="Times New Roman"/>
          <w:lang w:eastAsia="cs-CZ"/>
        </w:rPr>
        <w:t>Sml</w:t>
      </w:r>
      <w:r w:rsidRPr="00D64DAA">
        <w:rPr>
          <w:rFonts w:eastAsia="Times New Roman" w:cs="Times New Roman"/>
          <w:lang w:eastAsia="cs-CZ"/>
        </w:rPr>
        <w:t>ouvy.</w:t>
      </w:r>
    </w:p>
    <w:p w14:paraId="4A214B1F" w14:textId="52B79A40" w:rsidR="00D85C5B" w:rsidRPr="00D64DA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4DAA">
        <w:rPr>
          <w:rFonts w:eastAsia="Times New Roman" w:cs="Times New Roman"/>
          <w:lang w:eastAsia="cs-CZ"/>
        </w:rPr>
        <w:t>Předmět koupě musí splňovat podmínky stanovené normami ČSN</w:t>
      </w:r>
      <w:r w:rsidR="00D64DAA" w:rsidRPr="00D64DAA">
        <w:rPr>
          <w:rFonts w:eastAsia="Times New Roman" w:cs="Times New Roman"/>
          <w:lang w:eastAsia="cs-CZ"/>
        </w:rPr>
        <w:t xml:space="preserve"> a</w:t>
      </w:r>
      <w:r w:rsidRPr="00D64DAA">
        <w:rPr>
          <w:rFonts w:eastAsia="Times New Roman" w:cs="Times New Roman"/>
          <w:lang w:eastAsia="cs-CZ"/>
        </w:rPr>
        <w:t xml:space="preserve"> technickými normami uvedenými v příloze č</w:t>
      </w:r>
      <w:r w:rsidR="00D64DAA" w:rsidRPr="00D64DAA">
        <w:rPr>
          <w:rFonts w:eastAsia="Times New Roman" w:cs="Times New Roman"/>
          <w:lang w:eastAsia="cs-CZ"/>
        </w:rPr>
        <w:t xml:space="preserve">. 1 </w:t>
      </w:r>
      <w:r w:rsidRPr="00D64DAA">
        <w:rPr>
          <w:rFonts w:eastAsia="Times New Roman" w:cs="Times New Roman"/>
          <w:lang w:eastAsia="cs-CZ"/>
        </w:rPr>
        <w:t xml:space="preserve">této </w:t>
      </w:r>
      <w:r w:rsidR="008B1447" w:rsidRPr="00D64DAA">
        <w:rPr>
          <w:rFonts w:eastAsia="Times New Roman" w:cs="Times New Roman"/>
          <w:lang w:eastAsia="cs-CZ"/>
        </w:rPr>
        <w:t>Sml</w:t>
      </w:r>
      <w:r w:rsidRPr="00D64DAA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787F3F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87F3F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3D6FF5D4" w:rsidR="00C24C30" w:rsidRDefault="00DD56AF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</w:t>
      </w:r>
      <w:r w:rsidR="00C24C30" w:rsidRPr="007F5EC4">
        <w:rPr>
          <w:rFonts w:eastAsia="Times New Roman" w:cs="Times New Roman"/>
          <w:lang w:eastAsia="cs-CZ"/>
        </w:rPr>
        <w:t>ena</w:t>
      </w:r>
      <w:r w:rsidR="00705CB3">
        <w:rPr>
          <w:rFonts w:eastAsia="Times New Roman" w:cs="Times New Roman"/>
          <w:lang w:eastAsia="cs-CZ"/>
        </w:rPr>
        <w:t xml:space="preserve"> celkem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C24C30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3E8CB054" w:rsidR="00F20995" w:rsidRPr="00F20995" w:rsidRDefault="00705CB3" w:rsidP="00705CB3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1. </w:t>
      </w:r>
      <w:r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 xml:space="preserve">Výše DPH </w:t>
      </w:r>
      <w:proofErr w:type="gramStart"/>
      <w:r w:rsidR="00F20995">
        <w:rPr>
          <w:rFonts w:eastAsia="Times New Roman" w:cs="Times New Roman"/>
          <w:lang w:eastAsia="cs-CZ"/>
        </w:rPr>
        <w:t>21%</w:t>
      </w:r>
      <w:proofErr w:type="gramEnd"/>
      <w:r w:rsidR="00DD56AF">
        <w:rPr>
          <w:rFonts w:eastAsia="Times New Roman" w:cs="Times New Roman"/>
          <w:lang w:eastAsia="cs-CZ"/>
        </w:rPr>
        <w:tab/>
      </w:r>
      <w:r w:rsidR="00DD56AF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2BBF09FE" w:rsidR="00C24C30" w:rsidRDefault="00705CB3" w:rsidP="00390DC4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2.</w:t>
      </w:r>
      <w:r>
        <w:rPr>
          <w:rFonts w:eastAsia="Times New Roman" w:cs="Times New Roman"/>
          <w:lang w:eastAsia="cs-CZ"/>
        </w:rPr>
        <w:tab/>
      </w:r>
      <w:r w:rsidR="00DD56AF">
        <w:rPr>
          <w:rFonts w:eastAsia="Times New Roman" w:cs="Times New Roman"/>
          <w:lang w:eastAsia="cs-CZ"/>
        </w:rPr>
        <w:t>C</w:t>
      </w:r>
      <w:r w:rsidR="00F20995">
        <w:rPr>
          <w:rFonts w:eastAsia="Times New Roman" w:cs="Times New Roman"/>
          <w:lang w:eastAsia="cs-CZ"/>
        </w:rPr>
        <w:t>ena</w:t>
      </w:r>
      <w:r>
        <w:rPr>
          <w:rFonts w:eastAsia="Times New Roman" w:cs="Times New Roman"/>
          <w:lang w:eastAsia="cs-CZ"/>
        </w:rPr>
        <w:t xml:space="preserve"> celkem</w:t>
      </w:r>
      <w:r w:rsidR="00F20995">
        <w:rPr>
          <w:rFonts w:eastAsia="Times New Roman" w:cs="Times New Roman"/>
          <w:lang w:eastAsia="cs-CZ"/>
        </w:rPr>
        <w:t xml:space="preserve"> 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</w:p>
    <w:p w14:paraId="5AEF24FF" w14:textId="77777777" w:rsidR="00390DC4" w:rsidRDefault="00390DC4" w:rsidP="00390DC4">
      <w:pPr>
        <w:overflowPunct w:val="0"/>
        <w:autoSpaceDE w:val="0"/>
        <w:autoSpaceDN w:val="0"/>
        <w:adjustRightInd w:val="0"/>
        <w:spacing w:line="240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</w:p>
    <w:p w14:paraId="2CAA9DCA" w14:textId="4F6E645E" w:rsidR="00D64DAA" w:rsidRPr="00B43FC0" w:rsidRDefault="00446809" w:rsidP="00705CB3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43FC0">
        <w:rPr>
          <w:rFonts w:eastAsia="Times New Roman" w:cs="Times New Roman"/>
          <w:lang w:eastAsia="cs-CZ"/>
        </w:rPr>
        <w:t>Kupní c</w:t>
      </w:r>
      <w:r w:rsidR="00D64DAA" w:rsidRPr="00B43FC0">
        <w:rPr>
          <w:rFonts w:eastAsia="Times New Roman" w:cs="Times New Roman"/>
          <w:lang w:eastAsia="cs-CZ"/>
        </w:rPr>
        <w:t>en</w:t>
      </w:r>
      <w:r w:rsidR="00DD56AF" w:rsidRPr="00B43FC0">
        <w:rPr>
          <w:rFonts w:eastAsia="Times New Roman" w:cs="Times New Roman"/>
          <w:lang w:eastAsia="cs-CZ"/>
        </w:rPr>
        <w:t>a</w:t>
      </w:r>
      <w:r w:rsidRPr="00B43FC0">
        <w:rPr>
          <w:rFonts w:eastAsia="Times New Roman" w:cs="Times New Roman"/>
          <w:lang w:eastAsia="cs-CZ"/>
        </w:rPr>
        <w:t xml:space="preserve"> předmětu koupě</w:t>
      </w:r>
      <w:r w:rsidR="00D64DAA" w:rsidRPr="00B43FC0">
        <w:rPr>
          <w:rFonts w:eastAsia="Times New Roman" w:cs="Times New Roman"/>
          <w:lang w:eastAsia="cs-CZ"/>
        </w:rPr>
        <w:t xml:space="preserve"> rovněž zahrnuj</w:t>
      </w:r>
      <w:r w:rsidR="00DD56AF" w:rsidRPr="00B43FC0">
        <w:rPr>
          <w:rFonts w:eastAsia="Times New Roman" w:cs="Times New Roman"/>
          <w:lang w:eastAsia="cs-CZ"/>
        </w:rPr>
        <w:t>e</w:t>
      </w:r>
      <w:r w:rsidR="00D64DAA" w:rsidRPr="00B43FC0">
        <w:rPr>
          <w:rFonts w:eastAsia="Times New Roman" w:cs="Times New Roman"/>
          <w:lang w:eastAsia="cs-CZ"/>
        </w:rPr>
        <w:t xml:space="preserve"> i náklady na zaškolení obsluhy a technickou podporu</w:t>
      </w:r>
      <w:r w:rsidRPr="00B43FC0">
        <w:rPr>
          <w:rFonts w:eastAsia="Times New Roman" w:cs="Times New Roman"/>
          <w:lang w:eastAsia="cs-CZ"/>
        </w:rPr>
        <w:t xml:space="preserve"> po dobu </w:t>
      </w:r>
      <w:proofErr w:type="gramStart"/>
      <w:r w:rsidRPr="00B43FC0">
        <w:rPr>
          <w:rFonts w:eastAsia="Times New Roman" w:cs="Times New Roman"/>
          <w:lang w:eastAsia="cs-CZ"/>
        </w:rPr>
        <w:t>5-ti</w:t>
      </w:r>
      <w:proofErr w:type="gramEnd"/>
      <w:r w:rsidRPr="00B43FC0">
        <w:rPr>
          <w:rFonts w:eastAsia="Times New Roman" w:cs="Times New Roman"/>
          <w:lang w:eastAsia="cs-CZ"/>
        </w:rPr>
        <w:t xml:space="preserve"> let od uplynutí záruční doby</w:t>
      </w:r>
      <w:r w:rsidR="00D64DAA" w:rsidRPr="00B43FC0">
        <w:rPr>
          <w:rFonts w:eastAsia="Times New Roman" w:cs="Times New Roman"/>
          <w:lang w:eastAsia="cs-CZ"/>
        </w:rPr>
        <w:t>.</w:t>
      </w:r>
    </w:p>
    <w:p w14:paraId="47A205F7" w14:textId="7B2A38BE" w:rsidR="002B20CA" w:rsidRDefault="007F5EC4" w:rsidP="00705CB3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F0CCA">
        <w:rPr>
          <w:rFonts w:eastAsia="Times New Roman" w:cs="Times New Roman"/>
          <w:lang w:eastAsia="cs-CZ"/>
        </w:rPr>
        <w:t>Kupní cena bude uhrazena</w:t>
      </w:r>
      <w:r w:rsidR="00D64DAA" w:rsidRPr="00EF0CCA">
        <w:rPr>
          <w:rFonts w:eastAsia="Times New Roman" w:cs="Times New Roman"/>
          <w:lang w:eastAsia="cs-CZ"/>
        </w:rPr>
        <w:t xml:space="preserve"> po předání a převzetí Předmětu koupě, </w:t>
      </w:r>
      <w:r w:rsidRPr="00EF0CCA">
        <w:rPr>
          <w:rFonts w:eastAsia="Times New Roman" w:cs="Times New Roman"/>
          <w:lang w:eastAsia="cs-CZ"/>
        </w:rPr>
        <w:t xml:space="preserve">na základě předávacího protokolu podepsaného oběma </w:t>
      </w:r>
      <w:r w:rsidR="008B1447" w:rsidRPr="00EF0CCA">
        <w:rPr>
          <w:rFonts w:eastAsia="Times New Roman" w:cs="Times New Roman"/>
          <w:lang w:eastAsia="cs-CZ"/>
        </w:rPr>
        <w:t>Sml</w:t>
      </w:r>
      <w:r w:rsidRPr="00EF0CCA">
        <w:rPr>
          <w:rFonts w:eastAsia="Times New Roman" w:cs="Times New Roman"/>
          <w:lang w:eastAsia="cs-CZ"/>
        </w:rPr>
        <w:t>uvními stranami</w:t>
      </w:r>
      <w:r w:rsidR="002B20CA" w:rsidRPr="00EF0CCA">
        <w:rPr>
          <w:rFonts w:eastAsia="Times New Roman" w:cs="Times New Roman"/>
          <w:lang w:eastAsia="cs-CZ"/>
        </w:rPr>
        <w:t>.</w:t>
      </w:r>
      <w:r w:rsidR="00D64DAA" w:rsidRPr="00EF0CCA">
        <w:rPr>
          <w:rFonts w:eastAsia="Times New Roman" w:cs="Times New Roman"/>
          <w:lang w:eastAsia="cs-CZ"/>
        </w:rPr>
        <w:t xml:space="preserve"> Splatnost faktury se sjednává na 60 dní ode dne jejího doručení Kupujícímu.</w:t>
      </w:r>
    </w:p>
    <w:p w14:paraId="1DCFC564" w14:textId="77777777" w:rsidR="006A3DEA" w:rsidRPr="00EF0CCA" w:rsidRDefault="006A3DEA" w:rsidP="006A3DEA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5DD4CEE" w14:textId="6B56C017" w:rsidR="00D64DAA" w:rsidRDefault="00D64DAA" w:rsidP="00D64DA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7A141003" w14:textId="77777777" w:rsidR="00723AF4" w:rsidRDefault="00723AF4" w:rsidP="00D64DA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7B718C43" w14:textId="5DD85B1E" w:rsidR="00D64DAA" w:rsidRPr="00286E74" w:rsidRDefault="00D85C5B" w:rsidP="00286E7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167A">
        <w:rPr>
          <w:rFonts w:eastAsia="Times New Roman" w:cs="Times New Roman"/>
          <w:lang w:eastAsia="cs-CZ"/>
        </w:rPr>
        <w:t>Místo dodání je</w:t>
      </w:r>
      <w:r w:rsidR="00D64DAA" w:rsidRPr="00D0167A">
        <w:rPr>
          <w:rFonts w:eastAsia="Times New Roman" w:cs="Times New Roman"/>
          <w:lang w:eastAsia="cs-CZ"/>
        </w:rPr>
        <w:t>: Správa železniční geodézie</w:t>
      </w:r>
      <w:r w:rsidR="00286E74">
        <w:rPr>
          <w:rFonts w:eastAsia="Times New Roman" w:cs="Times New Roman"/>
          <w:lang w:eastAsia="cs-CZ"/>
        </w:rPr>
        <w:t xml:space="preserve">, </w:t>
      </w:r>
      <w:r w:rsidR="00D64DAA" w:rsidRPr="00286E74">
        <w:rPr>
          <w:rFonts w:eastAsia="Times New Roman" w:cs="Times New Roman"/>
          <w:lang w:eastAsia="cs-CZ"/>
        </w:rPr>
        <w:t xml:space="preserve">Václavkova 169/1, Praha 6-Dejvice, </w:t>
      </w:r>
      <w:r w:rsidR="00286E74">
        <w:rPr>
          <w:rFonts w:eastAsia="Times New Roman" w:cs="Times New Roman"/>
          <w:lang w:eastAsia="cs-CZ"/>
        </w:rPr>
        <w:br/>
      </w:r>
      <w:r w:rsidR="00D64DAA" w:rsidRPr="00286E74">
        <w:rPr>
          <w:rFonts w:eastAsia="Times New Roman" w:cs="Times New Roman"/>
          <w:lang w:eastAsia="cs-CZ"/>
        </w:rPr>
        <w:t>PSČ 160 00</w:t>
      </w:r>
    </w:p>
    <w:p w14:paraId="5115D35D" w14:textId="06AFF182" w:rsidR="00D85C5B" w:rsidRPr="00D0167A" w:rsidRDefault="00D85C5B" w:rsidP="00D64DA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167A">
        <w:rPr>
          <w:rFonts w:eastAsia="Times New Roman" w:cs="Times New Roman"/>
          <w:lang w:eastAsia="cs-CZ"/>
        </w:rPr>
        <w:t xml:space="preserve">Předmět koupě bude dodán do </w:t>
      </w:r>
      <w:r w:rsidR="00D0167A" w:rsidRPr="00D0167A">
        <w:rPr>
          <w:rFonts w:eastAsia="Times New Roman" w:cs="Times New Roman"/>
          <w:lang w:eastAsia="cs-CZ"/>
        </w:rPr>
        <w:t>jednoho měsíce od účinnosti</w:t>
      </w:r>
      <w:r w:rsidR="00F40B2A">
        <w:rPr>
          <w:rFonts w:eastAsia="Times New Roman" w:cs="Times New Roman"/>
          <w:lang w:eastAsia="cs-CZ"/>
        </w:rPr>
        <w:t xml:space="preserve"> kupní</w:t>
      </w:r>
      <w:r w:rsidR="00D0167A" w:rsidRPr="00D0167A">
        <w:rPr>
          <w:rFonts w:eastAsia="Times New Roman" w:cs="Times New Roman"/>
          <w:lang w:eastAsia="cs-CZ"/>
        </w:rPr>
        <w:t xml:space="preserve"> smlouvy</w:t>
      </w:r>
      <w:r w:rsidR="00D0167A">
        <w:rPr>
          <w:rFonts w:eastAsia="Times New Roman" w:cs="Times New Roman"/>
          <w:lang w:eastAsia="cs-CZ"/>
        </w:rPr>
        <w:t>.</w:t>
      </w:r>
    </w:p>
    <w:p w14:paraId="618FED73" w14:textId="47B99175" w:rsidR="00D64DAA" w:rsidRPr="00D0167A" w:rsidRDefault="00D64DAA" w:rsidP="00D64DA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167A">
        <w:rPr>
          <w:rFonts w:eastAsia="Times New Roman" w:cs="Times New Roman"/>
          <w:lang w:eastAsia="cs-CZ"/>
        </w:rPr>
        <w:t>Prodávající je povinen poskytovat Kupujícímu technickou podporu k Předmětu koupě uvedeného v čl. 1.1</w:t>
      </w:r>
      <w:r w:rsidR="00DA5705" w:rsidRPr="00D0167A">
        <w:rPr>
          <w:rFonts w:eastAsia="Times New Roman" w:cs="Times New Roman"/>
          <w:lang w:eastAsia="cs-CZ"/>
        </w:rPr>
        <w:t>.</w:t>
      </w:r>
      <w:r w:rsidRPr="00D0167A">
        <w:rPr>
          <w:rFonts w:eastAsia="Times New Roman" w:cs="Times New Roman"/>
          <w:lang w:eastAsia="cs-CZ"/>
        </w:rPr>
        <w:t xml:space="preserve"> této Smlouvy, a to po dobu 5 let od </w:t>
      </w:r>
      <w:r w:rsidR="00D63B98" w:rsidRPr="00D0167A">
        <w:rPr>
          <w:rFonts w:eastAsia="Times New Roman" w:cs="Times New Roman"/>
          <w:lang w:eastAsia="cs-CZ"/>
        </w:rPr>
        <w:t>uplynutí záruční doby.</w:t>
      </w:r>
    </w:p>
    <w:p w14:paraId="77589EB0" w14:textId="5B8D8484" w:rsidR="00D63B98" w:rsidRDefault="00D63B98" w:rsidP="00D64DA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167A">
        <w:rPr>
          <w:rFonts w:eastAsia="Times New Roman" w:cs="Times New Roman"/>
          <w:lang w:eastAsia="cs-CZ"/>
        </w:rPr>
        <w:t>Prodávající je povinen provést zaškolení obsluhy Kupujícího k Předmětu koupě uvedeného v čl. 1.1</w:t>
      </w:r>
      <w:r w:rsidR="00DA5705" w:rsidRPr="00D0167A">
        <w:rPr>
          <w:rFonts w:eastAsia="Times New Roman" w:cs="Times New Roman"/>
          <w:lang w:eastAsia="cs-CZ"/>
        </w:rPr>
        <w:t>.</w:t>
      </w:r>
      <w:r w:rsidRPr="00D0167A">
        <w:rPr>
          <w:rFonts w:eastAsia="Times New Roman" w:cs="Times New Roman"/>
          <w:lang w:eastAsia="cs-CZ"/>
        </w:rPr>
        <w:t xml:space="preserve"> této Smlouvy, a to při předání a převzetí Předmětu koupě.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D63B98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3B98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D63B98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3B98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509E8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509E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0E100E" w:rsidR="00D85C5B" w:rsidRPr="006509E8" w:rsidRDefault="00DA5705" w:rsidP="00DA5705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509E8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509E8">
        <w:rPr>
          <w:rFonts w:eastAsia="Times New Roman" w:cs="Times New Roman"/>
          <w:lang w:eastAsia="cs-CZ"/>
        </w:rPr>
        <w:t xml:space="preserve">, </w:t>
      </w:r>
    </w:p>
    <w:p w14:paraId="247584B4" w14:textId="0A57107A" w:rsidR="00D85C5B" w:rsidRDefault="00DA5705" w:rsidP="00DA5705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509E8">
        <w:rPr>
          <w:rFonts w:eastAsia="Times New Roman" w:cs="Times New Roman"/>
          <w:lang w:eastAsia="cs-CZ"/>
        </w:rPr>
        <w:t>Záruční listy k předmětu koupě dle čl. 1.1. této Smlouvy</w:t>
      </w:r>
      <w:r w:rsidR="00015DD7">
        <w:rPr>
          <w:rFonts w:eastAsia="Times New Roman" w:cs="Times New Roman"/>
          <w:lang w:eastAsia="cs-CZ"/>
        </w:rPr>
        <w:t>,</w:t>
      </w:r>
    </w:p>
    <w:p w14:paraId="420EAE6D" w14:textId="77777777" w:rsidR="00015DD7" w:rsidRPr="00015DD7" w:rsidRDefault="00015DD7" w:rsidP="00015DD7">
      <w:pPr>
        <w:pStyle w:val="Odstavecseseznamem"/>
        <w:numPr>
          <w:ilvl w:val="0"/>
          <w:numId w:val="17"/>
        </w:numPr>
        <w:rPr>
          <w:rFonts w:eastAsia="Times New Roman" w:cs="Times New Roman"/>
          <w:lang w:eastAsia="cs-CZ"/>
        </w:rPr>
      </w:pPr>
      <w:r w:rsidRPr="00015DD7">
        <w:rPr>
          <w:rFonts w:eastAsia="Times New Roman" w:cs="Times New Roman"/>
          <w:lang w:eastAsia="cs-CZ"/>
        </w:rPr>
        <w:t>Prodávající je povinen Kupujícímu předat k Předmětu koupě uvedenému v čl. 1.1. této smlouvy platný kalibrační protokol splňující veškeré náležitosti požadované Zákonem o metrologii č.505/1990, a normou ČSN EN ISO/IEC 17025 - Všeobecné požadavky na kompetenci zkušebních a kalibračních laboratoří, datum účinnosti 01.05.2018 v platném znění.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376EA62E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</w:t>
      </w:r>
      <w:r w:rsidRPr="00111360">
        <w:rPr>
          <w:rFonts w:eastAsia="Times New Roman" w:cs="Times New Roman"/>
          <w:highlight w:val="yellow"/>
          <w:lang w:eastAsia="cs-CZ"/>
        </w:rPr>
        <w:t>činí</w:t>
      </w:r>
      <w:r w:rsidR="00D63B98">
        <w:rPr>
          <w:rFonts w:eastAsia="Times New Roman" w:cs="Times New Roman"/>
          <w:highlight w:val="yellow"/>
          <w:lang w:eastAsia="cs-CZ"/>
        </w:rPr>
        <w:t>……</w:t>
      </w:r>
      <w:proofErr w:type="gramStart"/>
      <w:r w:rsidR="00D63B98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="00D63B98" w:rsidRPr="00D63B98">
        <w:rPr>
          <w:rFonts w:eastAsia="Times New Roman" w:cs="Times New Roman"/>
          <w:lang w:eastAsia="cs-CZ"/>
        </w:rPr>
        <w:t>(minimálně</w:t>
      </w:r>
      <w:r w:rsidRPr="00D63B98">
        <w:rPr>
          <w:rFonts w:eastAsia="Times New Roman" w:cs="Times New Roman"/>
          <w:lang w:eastAsia="cs-CZ"/>
        </w:rPr>
        <w:t xml:space="preserve"> 24 měsíců</w:t>
      </w:r>
      <w:r w:rsidR="00D63B98" w:rsidRPr="00D63B98">
        <w:rPr>
          <w:rFonts w:eastAsia="Times New Roman" w:cs="Times New Roman"/>
          <w:lang w:eastAsia="cs-CZ"/>
        </w:rPr>
        <w:t>)</w:t>
      </w:r>
      <w:r w:rsidRPr="00D63B98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720A1E7D" w:rsidR="00A33BB9" w:rsidRPr="007E2C7B" w:rsidRDefault="00A33BB9" w:rsidP="00D63B98">
      <w:pPr>
        <w:pStyle w:val="Nadpis1"/>
        <w:numPr>
          <w:ilvl w:val="1"/>
          <w:numId w:val="5"/>
        </w:numPr>
        <w:spacing w:before="12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7E2C7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č</w:t>
      </w:r>
      <w:r w:rsidR="007E2C7B"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 </w:t>
      </w:r>
      <w:r w:rsidR="00446809">
        <w:rPr>
          <w:rFonts w:eastAsia="Times New Roman" w:cs="Times New Roman"/>
          <w:b w:val="0"/>
          <w:highlight w:val="green"/>
          <w:u w:val="none"/>
          <w:lang w:eastAsia="cs-CZ"/>
        </w:rPr>
        <w:t>2</w:t>
      </w:r>
      <w:r w:rsidR="007E2C7B"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</w:t>
      </w:r>
      <w:r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této Smlouvy. </w:t>
      </w:r>
    </w:p>
    <w:p w14:paraId="5CD37451" w14:textId="65C5DD68" w:rsidR="00A33BB9" w:rsidRPr="00D63B98" w:rsidRDefault="00A33BB9" w:rsidP="00D63B98">
      <w:pPr>
        <w:pStyle w:val="Nadpis1"/>
        <w:numPr>
          <w:ilvl w:val="0"/>
          <w:numId w:val="0"/>
        </w:numPr>
        <w:spacing w:before="120" w:after="0" w:line="240" w:lineRule="auto"/>
        <w:ind w:left="708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D63B98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>.1</w:t>
      </w:r>
      <w:r w:rsidR="00DA570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napíše: „Na provedení </w:t>
      </w:r>
      <w:r w:rsidR="009146AF" w:rsidRPr="00D63B98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Kontaktními osobami </w:t>
      </w:r>
      <w:r w:rsidR="008B1447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lastRenderedPageBreak/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723AF4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1D42D0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D42D0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1D42D0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1D42D0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1D42D0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6621F99" w14:textId="2EB5B432" w:rsidR="00CC1601" w:rsidRPr="00446809" w:rsidRDefault="00D85C5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3C79C9">
        <w:rPr>
          <w:rFonts w:eastAsia="Times New Roman" w:cs="Times New Roman"/>
          <w:lang w:eastAsia="cs-CZ"/>
        </w:rPr>
        <w:t>příloha č. 1:</w:t>
      </w:r>
      <w:r w:rsidRPr="003C79C9">
        <w:rPr>
          <w:rFonts w:eastAsia="Times New Roman" w:cs="Times New Roman"/>
          <w:lang w:eastAsia="cs-CZ"/>
        </w:rPr>
        <w:tab/>
      </w:r>
      <w:r w:rsidR="00BD61B3">
        <w:rPr>
          <w:rFonts w:eastAsia="Times New Roman" w:cs="Times New Roman"/>
          <w:lang w:eastAsia="cs-CZ"/>
        </w:rPr>
        <w:t xml:space="preserve">Bližší </w:t>
      </w:r>
      <w:r w:rsidRPr="003C79C9">
        <w:rPr>
          <w:rFonts w:eastAsia="Times New Roman" w:cs="Times New Roman"/>
          <w:lang w:eastAsia="cs-CZ"/>
        </w:rPr>
        <w:t>specifikace předmětu koupě</w:t>
      </w:r>
    </w:p>
    <w:p w14:paraId="5AD9AB7F" w14:textId="4636F302" w:rsidR="00B55D66" w:rsidRPr="00B55D66" w:rsidRDefault="00B55D6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B55D66">
        <w:rPr>
          <w:rFonts w:eastAsia="Times New Roman" w:cs="Times New Roman"/>
          <w:highlight w:val="green"/>
          <w:lang w:eastAsia="cs-CZ"/>
        </w:rPr>
        <w:t xml:space="preserve">příloha č. </w:t>
      </w:r>
      <w:r w:rsidR="00446809">
        <w:rPr>
          <w:rFonts w:eastAsia="Times New Roman" w:cs="Times New Roman"/>
          <w:highlight w:val="green"/>
          <w:lang w:eastAsia="cs-CZ"/>
        </w:rPr>
        <w:t>2</w:t>
      </w:r>
      <w:r w:rsidRPr="00B55D66">
        <w:rPr>
          <w:rFonts w:eastAsia="Times New Roman" w:cs="Times New Roman"/>
          <w:highlight w:val="green"/>
          <w:lang w:eastAsia="cs-CZ"/>
        </w:rPr>
        <w:t>:</w:t>
      </w:r>
      <w:r w:rsidRPr="00B55D66">
        <w:rPr>
          <w:rFonts w:eastAsia="Times New Roman" w:cs="Times New Roman"/>
          <w:highlight w:val="green"/>
          <w:lang w:eastAsia="cs-CZ"/>
        </w:rPr>
        <w:tab/>
        <w:t>seznam poddodavatelů (doplní Prodávající)</w:t>
      </w:r>
    </w:p>
    <w:p w14:paraId="1416137A" w14:textId="60B79541" w:rsidR="00033414" w:rsidRPr="00593AE5" w:rsidRDefault="00033414" w:rsidP="00CB508F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446809">
        <w:rPr>
          <w:rFonts w:eastAsia="Times New Roman" w:cs="Times New Roman"/>
          <w:highlight w:val="green"/>
          <w:lang w:eastAsia="cs-CZ"/>
        </w:rPr>
        <w:t>3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</w:t>
      </w:r>
      <w:r w:rsidR="00CD0FFA">
        <w:rPr>
          <w:rFonts w:eastAsia="Times New Roman" w:cs="Times New Roman"/>
          <w:highlight w:val="green"/>
          <w:lang w:eastAsia="cs-CZ"/>
        </w:rPr>
        <w:t>, doplní Prodávající</w:t>
      </w:r>
      <w:r w:rsidRPr="00593AE5">
        <w:rPr>
          <w:rFonts w:eastAsia="Times New Roman" w:cs="Times New Roman"/>
          <w:highlight w:val="green"/>
          <w:lang w:eastAsia="cs-CZ"/>
        </w:rPr>
        <w:t>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42A2FF62" w14:textId="022C19CA" w:rsidR="003C79C9" w:rsidRDefault="003C79C9" w:rsidP="00CB3AD5">
      <w:pPr>
        <w:spacing w:after="0" w:line="276" w:lineRule="auto"/>
        <w:rPr>
          <w:rFonts w:asciiTheme="majorHAnsi" w:hAnsiTheme="majorHAnsi"/>
        </w:rPr>
      </w:pPr>
    </w:p>
    <w:p w14:paraId="70E5FCEC" w14:textId="77777777" w:rsidR="003C79C9" w:rsidRPr="00221465" w:rsidRDefault="003C79C9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2A558AB9" w:rsidR="00CB3AD5" w:rsidRDefault="00B277A5" w:rsidP="00CB3AD5">
      <w:pPr>
        <w:spacing w:after="0" w:line="276" w:lineRule="auto"/>
        <w:rPr>
          <w:rFonts w:asciiTheme="majorHAnsi" w:hAnsiTheme="majorHAnsi"/>
          <w:noProof/>
          <w:highlight w:val="green"/>
        </w:rPr>
      </w:pPr>
      <w:r w:rsidRPr="00B277A5">
        <w:rPr>
          <w:b/>
          <w:noProof/>
        </w:rPr>
        <w:t>Ing. Libor Vavrečka</w:t>
      </w:r>
      <w:r w:rsidRPr="00B277A5">
        <w:rPr>
          <w:noProof/>
        </w:rPr>
        <w:tab/>
      </w:r>
      <w:r w:rsidRPr="00B277A5">
        <w:rPr>
          <w:noProof/>
        </w:rPr>
        <w:tab/>
      </w:r>
      <w:r w:rsidRPr="00B277A5">
        <w:rPr>
          <w:noProof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2EB79A99" w14:textId="7077C3E0" w:rsidR="00B277A5" w:rsidRDefault="00B277A5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ředitel organizační jednotky</w:t>
      </w:r>
    </w:p>
    <w:p w14:paraId="5CA499F9" w14:textId="6A4980AC" w:rsidR="00B277A5" w:rsidRPr="00221465" w:rsidRDefault="00B277A5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Správa železniční geodézie</w:t>
      </w:r>
    </w:p>
    <w:sectPr w:rsidR="00B277A5" w:rsidRPr="002214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EAECE91" w:rsidR="009F392E" w:rsidRDefault="005A2AE9" w:rsidP="00FC6389">
          <w:pPr>
            <w:pStyle w:val="Zpat"/>
          </w:pPr>
          <w:r>
            <w:t xml:space="preserve">Příloha č. </w:t>
          </w:r>
          <w:proofErr w:type="gramStart"/>
          <w:r>
            <w:t>3b</w:t>
          </w:r>
          <w:proofErr w:type="gramEnd"/>
          <w:r>
            <w:t xml:space="preserve"> Výzvy k podání nabídky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540211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EE280C2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AD3221"/>
    <w:multiLevelType w:val="hybridMultilevel"/>
    <w:tmpl w:val="4336BA3E"/>
    <w:lvl w:ilvl="0" w:tplc="C786E69A">
      <w:start w:val="7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B5664E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11"/>
  </w:num>
  <w:num w:numId="9">
    <w:abstractNumId w:val="13"/>
  </w:num>
  <w:num w:numId="10">
    <w:abstractNumId w:val="10"/>
  </w:num>
  <w:num w:numId="11">
    <w:abstractNumId w:val="6"/>
  </w:num>
  <w:num w:numId="12">
    <w:abstractNumId w:val="1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9"/>
  </w:num>
  <w:num w:numId="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5DF9"/>
    <w:rsid w:val="00015DD7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108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42D0"/>
    <w:rsid w:val="001D797E"/>
    <w:rsid w:val="001E62F8"/>
    <w:rsid w:val="00203507"/>
    <w:rsid w:val="00203BA9"/>
    <w:rsid w:val="00207DF5"/>
    <w:rsid w:val="00273930"/>
    <w:rsid w:val="00280E07"/>
    <w:rsid w:val="00286E74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2E407B"/>
    <w:rsid w:val="003119BE"/>
    <w:rsid w:val="00317167"/>
    <w:rsid w:val="0031764F"/>
    <w:rsid w:val="00322681"/>
    <w:rsid w:val="003330E9"/>
    <w:rsid w:val="00341DCF"/>
    <w:rsid w:val="00346E96"/>
    <w:rsid w:val="00357BC6"/>
    <w:rsid w:val="00385A72"/>
    <w:rsid w:val="00390DC4"/>
    <w:rsid w:val="003956C6"/>
    <w:rsid w:val="003A63EE"/>
    <w:rsid w:val="003A7A56"/>
    <w:rsid w:val="003B39EC"/>
    <w:rsid w:val="003C79C9"/>
    <w:rsid w:val="003D06BE"/>
    <w:rsid w:val="003F0788"/>
    <w:rsid w:val="0041746F"/>
    <w:rsid w:val="0043728F"/>
    <w:rsid w:val="00440D87"/>
    <w:rsid w:val="00441430"/>
    <w:rsid w:val="00441A7A"/>
    <w:rsid w:val="00446809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1F6D"/>
    <w:rsid w:val="00523EA7"/>
    <w:rsid w:val="00553375"/>
    <w:rsid w:val="005736B7"/>
    <w:rsid w:val="00575E5A"/>
    <w:rsid w:val="005935C5"/>
    <w:rsid w:val="00593AE5"/>
    <w:rsid w:val="00597D00"/>
    <w:rsid w:val="005A2AE9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509E8"/>
    <w:rsid w:val="00660AD3"/>
    <w:rsid w:val="00660FBE"/>
    <w:rsid w:val="0067279B"/>
    <w:rsid w:val="00673324"/>
    <w:rsid w:val="00677B7F"/>
    <w:rsid w:val="00677BC8"/>
    <w:rsid w:val="00697B8D"/>
    <w:rsid w:val="006A3DEA"/>
    <w:rsid w:val="006A5570"/>
    <w:rsid w:val="006A689C"/>
    <w:rsid w:val="006B3D79"/>
    <w:rsid w:val="006D229F"/>
    <w:rsid w:val="006D7AFE"/>
    <w:rsid w:val="006E0578"/>
    <w:rsid w:val="006E314D"/>
    <w:rsid w:val="006F3C20"/>
    <w:rsid w:val="00705CB3"/>
    <w:rsid w:val="007061F8"/>
    <w:rsid w:val="00710723"/>
    <w:rsid w:val="00723AF4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76F86"/>
    <w:rsid w:val="007846E1"/>
    <w:rsid w:val="00787F3F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2C7B"/>
    <w:rsid w:val="007E4A6E"/>
    <w:rsid w:val="007F56A7"/>
    <w:rsid w:val="007F5EC4"/>
    <w:rsid w:val="00807DD0"/>
    <w:rsid w:val="00823FBB"/>
    <w:rsid w:val="00833734"/>
    <w:rsid w:val="008659F3"/>
    <w:rsid w:val="00886D4B"/>
    <w:rsid w:val="00893FF1"/>
    <w:rsid w:val="00895406"/>
    <w:rsid w:val="008A3568"/>
    <w:rsid w:val="008B1447"/>
    <w:rsid w:val="008D03B9"/>
    <w:rsid w:val="008D6B46"/>
    <w:rsid w:val="008F18D6"/>
    <w:rsid w:val="00901D7F"/>
    <w:rsid w:val="00904780"/>
    <w:rsid w:val="009146AF"/>
    <w:rsid w:val="00922385"/>
    <w:rsid w:val="009223DF"/>
    <w:rsid w:val="00923E73"/>
    <w:rsid w:val="00926B03"/>
    <w:rsid w:val="00926EA5"/>
    <w:rsid w:val="009333A1"/>
    <w:rsid w:val="00936091"/>
    <w:rsid w:val="00940D8A"/>
    <w:rsid w:val="009461FB"/>
    <w:rsid w:val="00962258"/>
    <w:rsid w:val="00965C4F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030FD"/>
    <w:rsid w:val="00A10929"/>
    <w:rsid w:val="00A24EC2"/>
    <w:rsid w:val="00A33BB9"/>
    <w:rsid w:val="00A349F7"/>
    <w:rsid w:val="00A437BB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277A5"/>
    <w:rsid w:val="00B43FC0"/>
    <w:rsid w:val="00B55D66"/>
    <w:rsid w:val="00B56FC3"/>
    <w:rsid w:val="00B75EE1"/>
    <w:rsid w:val="00B77481"/>
    <w:rsid w:val="00B8518B"/>
    <w:rsid w:val="00BC51D3"/>
    <w:rsid w:val="00BD1E15"/>
    <w:rsid w:val="00BD32CD"/>
    <w:rsid w:val="00BD61B3"/>
    <w:rsid w:val="00BD7E91"/>
    <w:rsid w:val="00C0101A"/>
    <w:rsid w:val="00C02D0A"/>
    <w:rsid w:val="00C03A6E"/>
    <w:rsid w:val="00C03A71"/>
    <w:rsid w:val="00C14266"/>
    <w:rsid w:val="00C24C30"/>
    <w:rsid w:val="00C3718B"/>
    <w:rsid w:val="00C439B0"/>
    <w:rsid w:val="00C44F6A"/>
    <w:rsid w:val="00C47AE3"/>
    <w:rsid w:val="00C51087"/>
    <w:rsid w:val="00C63CB5"/>
    <w:rsid w:val="00C81FE9"/>
    <w:rsid w:val="00C82BF5"/>
    <w:rsid w:val="00CA4013"/>
    <w:rsid w:val="00CB3AD5"/>
    <w:rsid w:val="00CB508F"/>
    <w:rsid w:val="00CC1601"/>
    <w:rsid w:val="00CD0FFA"/>
    <w:rsid w:val="00CD16B7"/>
    <w:rsid w:val="00CD1FC4"/>
    <w:rsid w:val="00CE7733"/>
    <w:rsid w:val="00CF51DB"/>
    <w:rsid w:val="00CF555C"/>
    <w:rsid w:val="00D0167A"/>
    <w:rsid w:val="00D043A4"/>
    <w:rsid w:val="00D126E0"/>
    <w:rsid w:val="00D21061"/>
    <w:rsid w:val="00D24C92"/>
    <w:rsid w:val="00D36EA8"/>
    <w:rsid w:val="00D37801"/>
    <w:rsid w:val="00D4108E"/>
    <w:rsid w:val="00D6163D"/>
    <w:rsid w:val="00D63B98"/>
    <w:rsid w:val="00D64DAA"/>
    <w:rsid w:val="00D6524B"/>
    <w:rsid w:val="00D77DE5"/>
    <w:rsid w:val="00D82DC4"/>
    <w:rsid w:val="00D831A3"/>
    <w:rsid w:val="00D85C5B"/>
    <w:rsid w:val="00DA1890"/>
    <w:rsid w:val="00DA5705"/>
    <w:rsid w:val="00DC41AD"/>
    <w:rsid w:val="00DC75F3"/>
    <w:rsid w:val="00DD46F3"/>
    <w:rsid w:val="00DD56AF"/>
    <w:rsid w:val="00DE56F2"/>
    <w:rsid w:val="00DF116D"/>
    <w:rsid w:val="00E17FE7"/>
    <w:rsid w:val="00E40FA3"/>
    <w:rsid w:val="00E7068E"/>
    <w:rsid w:val="00E74505"/>
    <w:rsid w:val="00E967DA"/>
    <w:rsid w:val="00EA1DA7"/>
    <w:rsid w:val="00EB104F"/>
    <w:rsid w:val="00EB5AA9"/>
    <w:rsid w:val="00ED14BD"/>
    <w:rsid w:val="00EF0CCA"/>
    <w:rsid w:val="00EF2F6D"/>
    <w:rsid w:val="00F010DC"/>
    <w:rsid w:val="00F01D40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0B2A"/>
    <w:rsid w:val="00F45607"/>
    <w:rsid w:val="00F63543"/>
    <w:rsid w:val="00F659EB"/>
    <w:rsid w:val="00F86BA6"/>
    <w:rsid w:val="00FB5045"/>
    <w:rsid w:val="00FC6389"/>
    <w:rsid w:val="00FD56DD"/>
    <w:rsid w:val="00FE3176"/>
    <w:rsid w:val="00FE7CC1"/>
    <w:rsid w:val="00FF5A0A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18D085-E9CF-4596-94E3-85CC4B3D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1922</Words>
  <Characters>11342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55</cp:revision>
  <cp:lastPrinted>2023-03-27T06:09:00Z</cp:lastPrinted>
  <dcterms:created xsi:type="dcterms:W3CDTF">2023-03-13T07:48:00Z</dcterms:created>
  <dcterms:modified xsi:type="dcterms:W3CDTF">2023-03-27T06:10:00Z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